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Phiếu định nghĩa metric</w:t>
      </w:r>
    </w:p>
    <w:p>
      <w:pPr>
        <w:spacing w:after="120"/>
      </w:pPr>
      <w:r>
        <w:rPr>
          <w:rFonts w:ascii="Arial" w:cs="Arial" w:eastAsia="Arial" w:hAnsi="Arial"/>
        </w:rPr>
        <w:t xml:space="preserve">Dùng phiếu này khi một metric được nhiều người dùng, được đưa vào cuộc họp ra quyết định, hoặc được dùng để tính thưởng hay đặt chỉ tiêu.</w:t>
      </w:r>
    </w:p>
    <w:p>
      <w:pPr>
        <w:spacing w:after="120"/>
      </w:pPr>
      <w:r>
        <w:rPr>
          <w:rFonts w:ascii="Arial" w:cs="Arial" w:eastAsia="Arial" w:hAnsi="Arial"/>
        </w:rPr>
        <w:t xml:space="preserve">Mỗi metric một phiếu. Hai metric gần giống nhau thì mỗi metric có tên riêng và phiếu riêng.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Mục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Tên metric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Tên riêng, không trùng với metric khác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Dùng vào việc gì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Metric này trả lời câu hỏi nào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Người dùng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Phòng ban, người hay cuộc họp nào dùng số liệu này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Cách tính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Lấy những gì, cộng khoản nào, trừ khoản nào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Mốc thời gian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Lúc bán, lúc ghi sổ hay lúc nhận tiền; kỳ bắt đầu và kết thúc lúc nào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Phạm vi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Gồm những cửa hàng, loại giao dịch nào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Không tính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Những khoản cố ý bỏ ra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Nguồn số liệu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Lấy từ bảng hay báo cáo nguồn nào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Khác gì metric gần giống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Metric nào dễ nhầm, và khác nhau ở đâu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Người phê duyệt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Người được giao quyền chốt và thay đổi định nghĩa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Áp dụng từ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Kỳ hay ngày bắt đầu có hiệu lực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59636E"/>
          <w:sz w:val="18"/>
          <w:szCs w:val="18"/>
        </w:rPr>
        <w:t xml:space="preserve">Mẫu đi kèm bài B1 "Hai báo cáo, hai con số" của trang kiến thức Data Governance &amp; Data Architecture.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2026-10-11T10:06:37.470Z</dcterms:created>
  <dcterms:modified xsi:type="dcterms:W3CDTF">2026-10-11T10:06:37.470Z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